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8F6" w:rsidRPr="007728BD" w:rsidRDefault="00B408F6" w:rsidP="00B408F6">
      <w:pPr>
        <w:pStyle w:val="2"/>
        <w:numPr>
          <w:ilvl w:val="0"/>
          <w:numId w:val="0"/>
        </w:numPr>
        <w:ind w:left="1134" w:hanging="1134"/>
        <w:contextualSpacing/>
        <w:rPr>
          <w:rFonts w:ascii="Tahoma" w:hAnsi="Tahoma" w:cs="Tahoma"/>
          <w:caps w:val="0"/>
          <w:sz w:val="20"/>
          <w:szCs w:val="20"/>
        </w:rPr>
      </w:pPr>
      <w:r w:rsidRPr="007728BD">
        <w:rPr>
          <w:rFonts w:ascii="Tahoma" w:hAnsi="Tahoma" w:cs="Tahoma"/>
          <w:caps w:val="0"/>
          <w:sz w:val="20"/>
          <w:szCs w:val="20"/>
        </w:rPr>
        <w:t>Техническое задание</w:t>
      </w:r>
    </w:p>
    <w:p w:rsidR="00B408F6" w:rsidRPr="00CB5426" w:rsidRDefault="00B408F6" w:rsidP="00B408F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выполнение работ по установке, замене и наладке интеллектуальных приборов </w:t>
      </w:r>
      <w:r w:rsidR="00716B8F">
        <w:rPr>
          <w:rFonts w:ascii="Tahoma" w:eastAsia="Times New Roman" w:hAnsi="Tahoma" w:cs="Tahoma"/>
          <w:b/>
          <w:sz w:val="20"/>
          <w:szCs w:val="20"/>
          <w:lang w:eastAsia="ru-RU"/>
        </w:rPr>
        <w:t>учета и трансформаторов тока на</w:t>
      </w:r>
      <w:r w:rsidR="005E6360" w:rsidRPr="005E6360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северной </w:t>
      </w: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территории</w:t>
      </w:r>
      <w:r w:rsidR="00086AD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Удмуртской Республики для нужд Удмуртского филиала АО «</w:t>
      </w:r>
      <w:proofErr w:type="spellStart"/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</w:t>
      </w:r>
      <w:proofErr w:type="spellEnd"/>
      <w:r w:rsidRPr="00CB542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Плюс».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1691"/>
        <w:gridCol w:w="7709"/>
      </w:tblGrid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7709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709" w:type="dxa"/>
            <w:hideMark/>
          </w:tcPr>
          <w:p w:rsidR="00B408F6" w:rsidRPr="00A31D49" w:rsidRDefault="00B408F6" w:rsidP="00716B8F">
            <w:pPr>
              <w:ind w:left="3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7004E2">
              <w:rPr>
                <w:rFonts w:ascii="Tahoma" w:hAnsi="Tahoma" w:cs="Tahoma"/>
                <w:sz w:val="20"/>
                <w:szCs w:val="20"/>
              </w:rPr>
              <w:t>Выполнение работ по  установке</w:t>
            </w:r>
            <w:r>
              <w:rPr>
                <w:rFonts w:ascii="Tahoma" w:hAnsi="Tahoma" w:cs="Tahoma"/>
                <w:sz w:val="20"/>
                <w:szCs w:val="20"/>
              </w:rPr>
              <w:t>, замене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наладке интеллектуальных приборов учёта (далее ПУ ИСУ) и трансформаторов тока (далее ТТ) </w:t>
            </w:r>
            <w:r w:rsidR="00716B8F">
              <w:rPr>
                <w:rFonts w:ascii="Tahoma" w:hAnsi="Tahoma" w:cs="Tahoma"/>
                <w:sz w:val="20"/>
                <w:szCs w:val="20"/>
              </w:rPr>
              <w:t>на</w:t>
            </w:r>
            <w:r w:rsidRPr="003931E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16B8F">
              <w:rPr>
                <w:rFonts w:ascii="Tahoma" w:hAnsi="Tahoma" w:cs="Tahoma"/>
                <w:sz w:val="20"/>
                <w:szCs w:val="20"/>
              </w:rPr>
              <w:t xml:space="preserve">северной </w:t>
            </w:r>
            <w:r w:rsidRPr="003931E0">
              <w:rPr>
                <w:rFonts w:ascii="Tahoma" w:hAnsi="Tahoma" w:cs="Tahoma"/>
                <w:sz w:val="20"/>
                <w:szCs w:val="20"/>
              </w:rPr>
              <w:t xml:space="preserve">территории </w:t>
            </w:r>
            <w:r>
              <w:rPr>
                <w:rFonts w:ascii="Tahoma" w:hAnsi="Tahoma" w:cs="Tahoma"/>
                <w:sz w:val="20"/>
                <w:szCs w:val="20"/>
              </w:rPr>
              <w:t>Удмуртской Республики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709" w:type="dxa"/>
          </w:tcPr>
          <w:p w:rsidR="00B408F6" w:rsidRPr="00A31D49" w:rsidRDefault="00B408F6" w:rsidP="005E636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D67D32">
              <w:rPr>
                <w:rFonts w:ascii="Tahoma" w:hAnsi="Tahoma" w:cs="Tahoma"/>
                <w:sz w:val="20"/>
                <w:szCs w:val="20"/>
              </w:rPr>
              <w:t>Многоквартирные дома (далее МКД) 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E6360">
              <w:rPr>
                <w:rFonts w:ascii="Tahoma" w:hAnsi="Tahoma" w:cs="Tahoma"/>
                <w:sz w:val="20"/>
                <w:szCs w:val="20"/>
              </w:rPr>
              <w:t xml:space="preserve">северной </w:t>
            </w:r>
            <w:r w:rsidRPr="00D67D32">
              <w:rPr>
                <w:rFonts w:ascii="Tahoma" w:hAnsi="Tahoma" w:cs="Tahoma"/>
                <w:sz w:val="20"/>
                <w:szCs w:val="20"/>
              </w:rPr>
              <w:t>территории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Удмуртской Республики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709" w:type="dxa"/>
          </w:tcPr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начало выполнения </w:t>
            </w:r>
            <w:r>
              <w:rPr>
                <w:rFonts w:ascii="Tahoma" w:hAnsi="Tahoma" w:cs="Tahoma"/>
                <w:sz w:val="20"/>
                <w:szCs w:val="20"/>
              </w:rPr>
              <w:t>работ - не позднее 5 (пяти) рабочих дней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Договора.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окончание выполнения работ – не позднее «</w:t>
            </w: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>декабря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2025 г.</w:t>
            </w:r>
          </w:p>
          <w:p w:rsidR="00B408F6" w:rsidRPr="00A31D49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A31D49">
              <w:rPr>
                <w:rFonts w:ascii="Tahoma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(далее ТМЦ) (Приложение 3 к Техническому заданию).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 (пломба-наклейка);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и уведомить Заказчика путем оформления акта обследования на предмет установления наличия </w:t>
            </w:r>
            <w:r w:rsidRPr="00C13AFD">
              <w:rPr>
                <w:rFonts w:ascii="Tahoma" w:hAnsi="Tahoma" w:cs="Tahoma"/>
                <w:sz w:val="20"/>
                <w:szCs w:val="20"/>
              </w:rPr>
              <w:t>(отсутствия) технической возможности установки индивидуального, общего (квартирного), к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оллективного (общедомового) приборов учета и отправки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одного рабочего дня Заказчику скан-копии Акта и фото на электронный адрес Подрядчика по указанному перечню электронных адресов Заказчика в </w:t>
            </w:r>
            <w:hyperlink r:id="rId5" w:history="1">
              <w:r w:rsidRPr="00237AF0">
                <w:rPr>
                  <w:rFonts w:ascii="Tahoma" w:eastAsiaTheme="minorHAnsi" w:hAnsi="Tahoma" w:cs="Tahoma"/>
                  <w:sz w:val="20"/>
                  <w:szCs w:val="20"/>
                  <w:lang w:eastAsia="en-US"/>
                </w:rPr>
                <w:t>Приложении №16 к Договору</w:t>
              </w:r>
            </w:hyperlink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, а так же занести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Акта о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тсутствия технической возможности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. </w:t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 вправе заменить такой объект в графике производства работ.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Подготовку и хранение материалов, необходимых для выполнения работ, проводить вне рабочей зоны и доставлять к зоне работ транспортом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Подрядчика, готовыми к применению для выполнения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B408F6" w:rsidRPr="00237AF0" w:rsidRDefault="00B408F6" w:rsidP="007578BC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B408F6" w:rsidRPr="00237AF0" w:rsidRDefault="00B408F6" w:rsidP="007578BC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и т.д.)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электронного письма по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перечню адресов Заказчика указанного в </w:t>
            </w:r>
            <w:hyperlink r:id="rId6" w:history="1">
              <w:r w:rsidRPr="00237AF0">
                <w:rPr>
                  <w:rFonts w:ascii="Tahoma" w:eastAsiaTheme="minorHAnsi" w:hAnsi="Tahoma" w:cs="Tahoma"/>
                  <w:sz w:val="20"/>
                  <w:szCs w:val="20"/>
                  <w:lang w:eastAsia="en-US"/>
                </w:rPr>
                <w:t>Приложении №16 к Договору</w:t>
              </w:r>
            </w:hyperlink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на период не менее 90 календарных дней с момента выполнения работ по установке, наладке и замене ПУ ИСУ и ТТ.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порядку </w:t>
            </w: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выполнения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установки приборов учета электрической энергии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необходимости, по согласованию с Заказчиком, формирует и направляет официальные письма от лица Заказчика.</w:t>
            </w:r>
          </w:p>
          <w:p w:rsidR="00B408F6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ab/>
            </w:r>
            <w:r w:rsidRPr="00BA0372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После подписания ЭЦП Заявки на выполнение работ (Приложение №4 к Договору) со стороны Подрядчика, Заказчик передает Подрядчику по форме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BA0372">
              <w:rPr>
                <w:rFonts w:ascii="Tahoma" w:hAnsi="Tahoma" w:cs="Tahoma"/>
                <w:sz w:val="20"/>
                <w:szCs w:val="20"/>
              </w:rPr>
              <w:t>ОС-15</w:t>
            </w:r>
            <w:r w:rsidRPr="00BA0372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(Приложение №5 к Договору) интеллектуальные приборы учета электрической энергии, ТТ и пломбировочную продукцию для выполнения Работ. Объем объектов в одной заявке не может превышать количество предоставленных Подрядчику совместно с заявкой ПУ ИСУ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Передача интеллектуальных приборов учета электрической энергии, ТТ и пломбировочной продукции и иных материалов, необходимых для выполнения Работ, осуществляется по адресу: г. Ижевск, ул. Орджоникидзе, д.52а.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 окончании работ по Договору интеллектуальные приборы учета электрической энергии, ТТ и пломбировочную продукцию, предоставленные Заказчиком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ОС-16 утвержден Постановлением Госкомстата России от 21.01.2003 №7).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Перед монтажом ПУ ИСУ и ТТ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поверителя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зажимов; проверку целостности вторичной цепи ТТ путём измерения сопротивления на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зажимах для исключения заводского брака и т.д.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 и ТТ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Подрядчиком либо Заказчиком в момент приемки работ</w:t>
            </w:r>
            <w:r w:rsidRPr="00237AF0">
              <w:rPr>
                <w:rFonts w:ascii="Tahoma" w:hAnsi="Tahoma" w:cs="Tahoma"/>
                <w:sz w:val="20"/>
                <w:szCs w:val="20"/>
              </w:rPr>
              <w:t>,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ПУ ИСУ и ТТ в объеме соответствующему количеству бракованных ПУ ИСУ и ТТ.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 xml:space="preserve">проведения работ Потребителю. В случае повторного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помещение.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Подрядчик по факту составления Акта о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недопуске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с подтверждением уведомления Потребителя 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ь электронных адресов Заказчика</w:t>
            </w:r>
            <w:r w:rsidRPr="00540D4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,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а также заносит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Акт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о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недопуске</w:t>
            </w:r>
            <w:proofErr w:type="spellEnd"/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Заказчик вправе исключить объект или заменить на другой.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течение одного рабочего дня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Подрядчика, а также заносит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Акт отсутствия технической возможности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существующего прибора учета электрической энергии или ТТ (При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номинал трансформаторов тока, дату изготовления и поверки прибора учета и трансформатора тока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)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7" w:history="1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, а также направляет материалы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фотофиксации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 таком виде, чтобы каждый файл содержал в наименовании точное место объекта. Дополнительно Подрядчик указывает данную и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нформацию в монтажной ведомости, а также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течении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двух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календарных дней 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заносит Акт осмотра прибора учета в </w:t>
            </w:r>
            <w:r w:rsidRPr="00B8248F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электронной форме через приложение Заказчика (Мобильный контроллер), доступ к которому предоставляет Заказчик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</w:t>
            </w:r>
            <w:r w:rsidR="008A2219" w:rsidRPr="00237AF0">
              <w:rPr>
                <w:rFonts w:ascii="Tahoma" w:hAnsi="Tahoma" w:cs="Tahoma"/>
                <w:sz w:val="20"/>
                <w:szCs w:val="20"/>
              </w:rPr>
              <w:t>/ «</w:t>
            </w:r>
            <w:r w:rsidRPr="00237AF0">
              <w:rPr>
                <w:rFonts w:ascii="Tahoma" w:hAnsi="Tahoma" w:cs="Tahoma"/>
                <w:sz w:val="20"/>
                <w:szCs w:val="20"/>
              </w:rPr>
              <w:t>отдача».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Для доступа персонала в модуль Мобильный контролер Подрядчик заполняет форму на создание учетных данных в модуле Мобильный контролер (Приложение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 к Техническому заданию).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фотофиксация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>), формируемых в процессе деятельности Подрядчика;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пп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. 152-154 Постановления Правительства Российской Федерации от 04.05.2012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442 «Основные положения функционирования розничных рынков электроэнергии».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установки ПУ ИСУ и ТТ, а также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 и ТТ,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демонтированного и смонтированного 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геолокации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 адресе объекта и информация об установке или снятии (Пример – «г Ижевск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125 установлен» или «г Ижевск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125 снят»). Фото предоставляются Заказчику в составе </w:t>
            </w:r>
            <w:r>
              <w:rPr>
                <w:rFonts w:ascii="Tahoma" w:hAnsi="Tahoma" w:cs="Tahoma"/>
                <w:sz w:val="20"/>
                <w:szCs w:val="20"/>
              </w:rPr>
              <w:t>отчетной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 документации разделенные по каталогам в разрезе дат установок/замен.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Подрядчик указывает в Акте ввода в эксплуатацию прибора учета электроэнергии.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приборов учета.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237AF0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При подключении ПУ ИСУ и ТТ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</w:t>
            </w:r>
            <w:r w:rsidR="008A2219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мм для меди. Применение алюминиевых проводников запрещается.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Вторичные измерительные цепи электросчётчика трансформаторного должны быть защищены от несанкционированного доступа (измерительная </w:t>
            </w:r>
            <w:proofErr w:type="spellStart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клеммная</w:t>
            </w:r>
            <w:proofErr w:type="spellEnd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 колодка с возможностью опломбирования).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этажных щитах;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- в выносных шкафах учёта (боксах);</w:t>
            </w:r>
          </w:p>
          <w:p w:rsidR="00B408F6" w:rsidRPr="00237AF0" w:rsidRDefault="00B408F6" w:rsidP="007578BC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вводно-распределительных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закрытых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ЗРУ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открытых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ОРУ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ПУ ИСУ и ТТ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ТТ запрещен в случае, 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если установленный прибор и ТТ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 При выявлении Заказчиком вышеописанных в данном пункте случаев монтажа ПУ ИСУ и ТТ, Подрядчик производит демонтаж ПУ ИСУ и ТТ, с переустановкой на другой объект, указанный в заявке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на выполнение работ без оплаты за такой вид работы. Подрядчик уведомляет Заказчика о проделанной работе посредством отправки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c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8" w:history="1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заполненной за предыдущий день формы монтажной и отчётной ведомости  в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Excel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формате, а также  скан-копии актов ввода в эксплуатацию прибора учета электрической энергии в формате 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PDF</w:t>
            </w:r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Ижевск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ул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Воровского д 52 </w:t>
            </w:r>
            <w:proofErr w:type="spellStart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кв</w:t>
            </w:r>
            <w:proofErr w:type="spellEnd"/>
            <w:r w:rsidRPr="00237AF0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2).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</w:t>
            </w:r>
            <w:proofErr w:type="spellStart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клеммные</w:t>
            </w:r>
            <w:proofErr w:type="spellEnd"/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 колодки, установленные перед приборами учета и имеющие устройство для пломбирования или маркирования;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(оплата услуг по установке шкафа учета входит в стоимость (смету) работ при установке прибора учета вновь)</w:t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709" w:type="dxa"/>
          </w:tcPr>
          <w:p w:rsidR="00B408F6" w:rsidRPr="00C37393" w:rsidRDefault="00B408F6" w:rsidP="00C37393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Сметную документацию необходимо выполнить в соответствии с Ведомостью работ (см. приложение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421/пр.( в редакции приказа Минстроя России от 7 июля 2022 г.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557/пр.) базисно-индексным методом в базовых  ценах   ФЕР 2020 (в  действующей  редакции на момент составления  сметы)  с пересчетом в текущие цены с помощью </w:t>
            </w:r>
            <w:r w:rsidRPr="00CA57C1">
              <w:rPr>
                <w:rFonts w:ascii="Tahoma" w:hAnsi="Tahoma" w:cs="Tahoma"/>
                <w:sz w:val="20"/>
                <w:szCs w:val="20"/>
              </w:rPr>
              <w:lastRenderedPageBreak/>
              <w:t>индексов изменения  сметной  стоимости утвержденных Минстроем России для  Республики Удмуртия (</w:t>
            </w:r>
            <w:r w:rsidR="00C37393" w:rsidRPr="00C37393">
              <w:rPr>
                <w:rFonts w:ascii="Tahoma" w:eastAsia="Times New Roman" w:hAnsi="Tahoma" w:cs="Tahoma"/>
                <w:sz w:val="20"/>
                <w:szCs w:val="20"/>
              </w:rPr>
              <w:t>Письмо Минстроя России от 30.07.2024 года № 43273-ИФ/</w:t>
            </w:r>
            <w:bookmarkStart w:id="0" w:name="_GoBack"/>
            <w:r w:rsidR="00C37393" w:rsidRPr="00C37393">
              <w:rPr>
                <w:rFonts w:ascii="Tahoma" w:eastAsia="Times New Roman" w:hAnsi="Tahoma" w:cs="Tahoma"/>
                <w:sz w:val="20"/>
                <w:szCs w:val="20"/>
              </w:rPr>
              <w:t xml:space="preserve">09, прил.1 3 кв.2024 </w:t>
            </w:r>
            <w:r w:rsidRPr="00CA57C1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08F6" w:rsidRPr="00237AF0" w:rsidRDefault="00B408F6" w:rsidP="00C37393">
            <w:pPr>
              <w:widowControl w:val="0"/>
              <w:numPr>
                <w:ilvl w:val="1"/>
                <w:numId w:val="1"/>
              </w:numPr>
              <w:spacing w:after="0" w:line="240" w:lineRule="auto"/>
              <w:ind w:left="0" w:hanging="567"/>
              <w:contextualSpacing/>
              <w:jc w:val="both"/>
              <w:rPr>
                <w:rFonts w:ascii="Tahoma" w:hAnsi="Tahoma" w:cs="Tahoma"/>
                <w:kern w:val="24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CA57C1">
              <w:rPr>
                <w:rFonts w:ascii="Tahoma" w:hAnsi="Tahoma" w:cs="Tahoma"/>
                <w:sz w:val="20"/>
                <w:szCs w:val="20"/>
              </w:rPr>
              <w:t xml:space="preserve">При составлении </w:t>
            </w:r>
            <w:bookmarkEnd w:id="0"/>
            <w:r w:rsidRPr="00CA57C1">
              <w:rPr>
                <w:rFonts w:ascii="Tahoma" w:hAnsi="Tahoma" w:cs="Tahoma"/>
                <w:sz w:val="20"/>
                <w:szCs w:val="20"/>
              </w:rPr>
              <w:t xml:space="preserve">сметной документации в обязательном порядке применить понижающие коэффициенты, </w:t>
            </w:r>
            <w:r w:rsidRPr="00CA57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CA57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CA57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691" w:type="dxa"/>
          </w:tcPr>
          <w:p w:rsidR="00B408F6" w:rsidRPr="00A31D49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Применяемые стандарты, СНиПы и прочие правила</w:t>
            </w:r>
            <w:r w:rsidRPr="00A31D49">
              <w:rPr>
                <w:rFonts w:eastAsia="Times New Roman" w:cs="Tahoma"/>
                <w:szCs w:val="20"/>
              </w:rPr>
              <w:t>.</w:t>
            </w:r>
          </w:p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09" w:type="dxa"/>
          </w:tcPr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Плюс" создается в соответствии с требованиями действующих нормативно-правовых документов: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РФ от 19.06.2020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Федеральный закон от 27.12.2018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Российской Федерации от 4 мая 2012 г.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ГОСТ Р 8.596-2002 ГСИ. «Метрологическое обеспечение измерительных систем. 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Основные положения»;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B408F6" w:rsidRPr="00237AF0" w:rsidRDefault="00B408F6" w:rsidP="007578BC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237AF0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237AF0">
              <w:rPr>
                <w:rFonts w:ascii="Tahoma" w:hAnsi="Tahoma" w:cs="Tahoma"/>
                <w:sz w:val="20"/>
                <w:szCs w:val="20"/>
              </w:rPr>
              <w:t>1)»;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691" w:type="dxa"/>
            <w:hideMark/>
          </w:tcPr>
          <w:p w:rsidR="00B408F6" w:rsidRPr="008539D5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Монтаж оборудования выполняется по нормам безопасности от поражения электрическим током.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- Отраслевыми стандартами и др. документами.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ПТЭ (действующее издание);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B408F6" w:rsidRPr="00237AF0" w:rsidRDefault="00B408F6" w:rsidP="007578BC">
            <w:pPr>
              <w:tabs>
                <w:tab w:val="left" w:pos="465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eastAsia="Arial Unicode MS" w:cs="Times New Roman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709" w:type="dxa"/>
            <w:vAlign w:val="center"/>
            <w:hideMark/>
          </w:tcPr>
          <w:p w:rsidR="00B408F6" w:rsidRPr="00237AF0" w:rsidRDefault="00B408F6" w:rsidP="007578B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продукции);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237AF0" w:rsidRDefault="00B408F6" w:rsidP="007578B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691" w:type="dxa"/>
            <w:hideMark/>
          </w:tcPr>
          <w:p w:rsidR="00B408F6" w:rsidRPr="00A31D49" w:rsidRDefault="00B408F6" w:rsidP="008539D5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</w:t>
            </w:r>
          </w:p>
        </w:tc>
        <w:tc>
          <w:tcPr>
            <w:tcW w:w="7709" w:type="dxa"/>
            <w:hideMark/>
          </w:tcPr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B408F6" w:rsidRPr="00237AF0" w:rsidRDefault="00B408F6" w:rsidP="007578BC">
            <w:pPr>
              <w:widowControl w:val="0"/>
              <w:spacing w:after="12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</w:t>
            </w:r>
            <w:r w:rsidRPr="00237AF0">
              <w:rPr>
                <w:rFonts w:ascii="Tahoma" w:hAnsi="Tahoma" w:cs="Tahoma"/>
                <w:sz w:val="20"/>
                <w:szCs w:val="20"/>
              </w:rPr>
              <w:lastRenderedPageBreak/>
              <w:t>подписывает его, либо направляет Подрядчику мотивированные возражения.</w:t>
            </w:r>
          </w:p>
          <w:p w:rsidR="00B408F6" w:rsidRPr="00237AF0" w:rsidRDefault="00B408F6" w:rsidP="007578BC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ab/>
            </w:r>
            <w:r w:rsidRPr="00237AF0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1691" w:type="dxa"/>
          </w:tcPr>
          <w:p w:rsidR="00B408F6" w:rsidRPr="00A31D49" w:rsidRDefault="00B408F6" w:rsidP="008539D5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7709" w:type="dxa"/>
            <w:vAlign w:val="center"/>
            <w:hideMark/>
          </w:tcPr>
          <w:p w:rsidR="00B408F6" w:rsidRPr="00F23061" w:rsidRDefault="00B408F6" w:rsidP="007578BC">
            <w:pPr>
              <w:spacing w:after="0" w:line="240" w:lineRule="auto"/>
              <w:contextualSpacing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 приемке выполненных Работ (форма №КС-2);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Excel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, а также материалы 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фотофиксации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ввода в эксплуатацию прибора учета электроэнергии (Приложение №6 к Договору);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ввода в эксплуатацию приборов учета электрической энергии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недопуска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в жилое и (или) нежилое помещение (Приложение №7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23061">
              <w:rPr>
                <w:rFonts w:ascii="Tahoma" w:hAnsi="Tahoma" w:cs="Tahoma"/>
                <w:iCs/>
                <w:sz w:val="20"/>
                <w:szCs w:val="20"/>
              </w:rPr>
              <w:t>недопуска</w:t>
            </w:r>
            <w:proofErr w:type="spellEnd"/>
            <w:r w:rsidRPr="00F23061">
              <w:rPr>
                <w:rFonts w:ascii="Tahoma" w:hAnsi="Tahoma" w:cs="Tahoma"/>
                <w:iCs/>
                <w:sz w:val="20"/>
                <w:szCs w:val="20"/>
              </w:rPr>
              <w:t xml:space="preserve"> в жилое и (или) нежилое помещение (Приложение №7 к Договору при их наличии)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 в электронной форме через приложение Заказчика (Мобильный контроллер);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 осмотра прибора учета электрической энергии (Приложение №6 к Договору при их наличии);</w:t>
            </w:r>
          </w:p>
          <w:p w:rsidR="00B408F6" w:rsidRPr="00F23061" w:rsidRDefault="00B408F6" w:rsidP="00B408F6">
            <w:pPr>
              <w:pStyle w:val="a4"/>
              <w:numPr>
                <w:ilvl w:val="0"/>
                <w:numId w:val="6"/>
              </w:numPr>
              <w:rPr>
                <w:rFonts w:ascii="Tahoma" w:hAnsi="Tahoma" w:cs="Tahoma"/>
                <w:iCs/>
                <w:sz w:val="20"/>
                <w:szCs w:val="20"/>
              </w:rPr>
            </w:pP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Акт осмотра прибора учета электрической энергии (Приложение №6 к Договору при их наличии)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  <w:r w:rsidRPr="00F23061">
              <w:rPr>
                <w:rFonts w:ascii="Tahoma" w:hAnsi="Tahoma" w:cs="Tahoma"/>
                <w:iCs/>
                <w:sz w:val="20"/>
                <w:szCs w:val="20"/>
              </w:rPr>
              <w:t>в электронной форме через приложение Заказчика (Мобильный контроллер).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пофамильные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hAnsi="Tahoma" w:cs="Tahoma"/>
                <w:sz w:val="20"/>
                <w:szCs w:val="20"/>
              </w:rPr>
              <w:t xml:space="preserve">- реестр актов о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реестр актов отсутствия тех. возможности, а также документы и материалы </w:t>
            </w:r>
            <w:proofErr w:type="spellStart"/>
            <w:r w:rsidRPr="00237AF0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237AF0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потребителям;</w:t>
            </w:r>
          </w:p>
          <w:p w:rsidR="00B408F6" w:rsidRPr="00237AF0" w:rsidRDefault="00B408F6" w:rsidP="007578BC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37AF0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237AF0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237AF0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eastAsia="Times New Roman" w:cs="Tahoma"/>
                <w:szCs w:val="20"/>
              </w:rPr>
            </w:pPr>
            <w:r w:rsidRPr="008539D5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7709" w:type="dxa"/>
          </w:tcPr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B408F6" w:rsidRPr="00237AF0" w:rsidRDefault="00B408F6" w:rsidP="007578BC">
            <w:pPr>
              <w:ind w:left="24" w:right="120"/>
              <w:contextualSpacing/>
              <w:jc w:val="both"/>
              <w:rPr>
                <w:rFonts w:ascii="Tahoma" w:eastAsia="Times New Roman" w:hAnsi="Tahoma" w:cs="Tahoma"/>
                <w:sz w:val="20"/>
              </w:rPr>
            </w:pPr>
            <w:r w:rsidRPr="00237AF0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B408F6" w:rsidRPr="00A31D49" w:rsidTr="00833AF7">
        <w:tc>
          <w:tcPr>
            <w:tcW w:w="518" w:type="dxa"/>
            <w:hideMark/>
          </w:tcPr>
          <w:p w:rsidR="00B408F6" w:rsidRPr="00A31D49" w:rsidRDefault="00B408F6" w:rsidP="007578BC">
            <w:pPr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1691" w:type="dxa"/>
            <w:hideMark/>
          </w:tcPr>
          <w:p w:rsidR="00B408F6" w:rsidRPr="00A31D49" w:rsidRDefault="00B408F6" w:rsidP="007578BC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709" w:type="dxa"/>
            <w:hideMark/>
          </w:tcPr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работ;</w:t>
            </w:r>
          </w:p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работ;</w:t>
            </w:r>
          </w:p>
          <w:p w:rsidR="00B408F6" w:rsidRPr="00237AF0" w:rsidRDefault="00B408F6" w:rsidP="007578BC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3. Перечень ТМЦ необходимых для выполнения работ по договору;</w:t>
            </w:r>
          </w:p>
          <w:p w:rsidR="00B408F6" w:rsidRPr="00237AF0" w:rsidRDefault="00B408F6" w:rsidP="007578BC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237AF0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Каталога.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№1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Arial" w:eastAsia="Times New Roman" w:hAnsi="Arial" w:cs="Arial"/>
          <w:b/>
          <w:bCs/>
          <w:sz w:val="24"/>
          <w:szCs w:val="24"/>
        </w:rPr>
      </w:pP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от «____» 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 20__</w:t>
      </w:r>
    </w:p>
    <w:p w:rsidR="00833AF7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График производства работ</w:t>
      </w:r>
    </w:p>
    <w:p w:rsidR="00833AF7" w:rsidRPr="00A31D49" w:rsidRDefault="00833AF7" w:rsidP="00833AF7">
      <w:pPr>
        <w:contextualSpacing/>
        <w:rPr>
          <w:rFonts w:eastAsia="Times New Roman" w:cs="Times New Roman"/>
        </w:rPr>
      </w:pPr>
    </w:p>
    <w:tbl>
      <w:tblPr>
        <w:tblW w:w="9384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134"/>
        <w:gridCol w:w="1559"/>
        <w:gridCol w:w="1417"/>
        <w:gridCol w:w="884"/>
      </w:tblGrid>
      <w:tr w:rsidR="005E6360" w:rsidRPr="00E61F57" w:rsidTr="00977CE6">
        <w:trPr>
          <w:trHeight w:val="4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ind w:left="98" w:hanging="98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 xml:space="preserve">Вид работы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 xml:space="preserve">Кол-во,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</w:tr>
      <w:tr w:rsidR="005E6360" w:rsidRPr="00E61F57" w:rsidTr="00977CE6">
        <w:trPr>
          <w:trHeight w:val="4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8"/>
              </w:rPr>
              <w:t xml:space="preserve">Сроки выполнения работ определяются в Заявках на выполнение работ (Приложение №4 к Проекту Договора) с учетом </w:t>
            </w:r>
            <w:r w:rsidRPr="00E61F57">
              <w:rPr>
                <w:rFonts w:ascii="Tahoma" w:hAnsi="Tahoma" w:cs="Tahoma"/>
                <w:sz w:val="16"/>
                <w:szCs w:val="16"/>
              </w:rPr>
              <w:t xml:space="preserve">общего срока выполнения работ. </w:t>
            </w:r>
          </w:p>
          <w:p w:rsidR="005E6360" w:rsidRPr="00E61F57" w:rsidRDefault="005E6360" w:rsidP="00977CE6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5E6360" w:rsidRPr="00E61F57" w:rsidRDefault="005E6360" w:rsidP="00977CE6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8"/>
              </w:rPr>
              <w:t xml:space="preserve">начало выполнения работ - 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не позднее 5 (пяти) рабочих дней с момента заключения Сторонами Договора.</w:t>
            </w:r>
          </w:p>
          <w:p w:rsidR="005E6360" w:rsidRPr="00E61F57" w:rsidRDefault="005E6360" w:rsidP="00977CE6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 xml:space="preserve">окончание </w:t>
            </w:r>
            <w:r w:rsidRPr="00E61F57">
              <w:rPr>
                <w:rFonts w:ascii="Tahoma" w:hAnsi="Tahoma" w:cs="Tahoma"/>
                <w:sz w:val="16"/>
                <w:szCs w:val="18"/>
              </w:rPr>
              <w:t xml:space="preserve">выполнения 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работ – не позднее «31» декабря 2025 г.</w:t>
            </w:r>
          </w:p>
          <w:p w:rsidR="005E6360" w:rsidRPr="00E61F57" w:rsidRDefault="005E6360" w:rsidP="00977CE6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Многоквартирные дома на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северной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 xml:space="preserve"> территории Удмуртской Республики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Монтаж/Замена однофазного ПУ ИСУ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2992</w:t>
            </w:r>
          </w:p>
        </w:tc>
      </w:tr>
      <w:tr w:rsidR="005E6360" w:rsidRPr="00E61F57" w:rsidTr="00977CE6">
        <w:trPr>
          <w:trHeight w:val="3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Монтаж/Замена трехфазного ПУ ИСУ прямого включения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76</w:t>
            </w:r>
          </w:p>
        </w:tc>
      </w:tr>
      <w:tr w:rsidR="005E6360" w:rsidRPr="00E61F57" w:rsidTr="00977CE6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 xml:space="preserve">Монтаж/Замена трехфазного ПУ ИСУ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полукосвенного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26</w:t>
            </w:r>
          </w:p>
        </w:tc>
      </w:tr>
      <w:tr w:rsidR="005E6360" w:rsidRPr="00E61F57" w:rsidTr="00977CE6">
        <w:trPr>
          <w:trHeight w:val="4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Монтаж/Замена ТТ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78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>
        <w:rPr>
          <w:rFonts w:ascii="Tahoma" w:hAnsi="Tahoma" w:cs="Tahoma"/>
          <w:b w:val="0"/>
          <w:caps w:val="0"/>
          <w:sz w:val="18"/>
          <w:szCs w:val="18"/>
        </w:rPr>
        <w:t>риложение №2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от «____» ___________</w:t>
      </w:r>
      <w:r w:rsidR="000B285F">
        <w:rPr>
          <w:rFonts w:ascii="Tahoma" w:eastAsia="Times New Roman" w:hAnsi="Tahoma" w:cs="Tahoma"/>
          <w:sz w:val="18"/>
          <w:szCs w:val="18"/>
          <w:lang w:eastAsia="ru-RU"/>
        </w:rPr>
        <w:t>_</w:t>
      </w:r>
      <w:r>
        <w:rPr>
          <w:rFonts w:ascii="Tahoma" w:eastAsia="Times New Roman" w:hAnsi="Tahoma" w:cs="Tahoma"/>
          <w:sz w:val="18"/>
          <w:szCs w:val="18"/>
          <w:lang w:eastAsia="ru-RU"/>
        </w:rPr>
        <w:t>20__</w:t>
      </w: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г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5E6360" w:rsidRPr="00E61F57" w:rsidTr="00977CE6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ru-RU"/>
              </w:rPr>
            </w:pPr>
            <w:r w:rsidRPr="00E61F5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5E6360" w:rsidRPr="00E61F57" w:rsidTr="00977CE6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5E6360" w:rsidRPr="00E61F57" w:rsidTr="00977CE6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№</w:t>
            </w: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</w:t>
            </w:r>
          </w:p>
        </w:tc>
      </w:tr>
      <w:tr w:rsidR="005E6360" w:rsidRPr="00E61F57" w:rsidTr="00977CE6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5E6360" w:rsidRPr="00E61F57" w:rsidTr="00977CE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61F5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Замена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29,27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Монтаж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0,65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CF6FF4" w:rsidRDefault="005E6360" w:rsidP="00977CE6">
            <w:pPr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B6565">
              <w:rPr>
                <w:rFonts w:ascii="Tahoma" w:eastAsia="Times New Roman" w:hAnsi="Tahoma" w:cs="Tahoma"/>
                <w:sz w:val="16"/>
                <w:szCs w:val="16"/>
              </w:rPr>
              <w:t>2992</w:t>
            </w:r>
          </w:p>
        </w:tc>
      </w:tr>
      <w:tr w:rsidR="005E6360" w:rsidRPr="00E61F57" w:rsidTr="00977CE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0,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72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Монтаж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0,04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76</w:t>
            </w:r>
          </w:p>
        </w:tc>
      </w:tr>
      <w:tr w:rsidR="005E6360" w:rsidRPr="00E61F57" w:rsidTr="00977CE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ИПУ </w:t>
            </w:r>
            <w:proofErr w:type="spellStart"/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полукосвенного</w:t>
            </w:r>
            <w:proofErr w:type="spellEnd"/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включения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0,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24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Монтаж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0,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02</w:t>
            </w:r>
          </w:p>
        </w:tc>
      </w:tr>
      <w:tr w:rsidR="005E6360" w:rsidRPr="00E61F57" w:rsidTr="00977CE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26</w:t>
            </w:r>
          </w:p>
        </w:tc>
      </w:tr>
      <w:tr w:rsidR="005E6360" w:rsidRPr="00E61F57" w:rsidTr="00977CE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5E6360" w:rsidRPr="00E61F57" w:rsidTr="00977CE6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Замена трансформатор тока (демонтаж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72</w:t>
            </w:r>
          </w:p>
        </w:tc>
      </w:tr>
      <w:tr w:rsidR="005E6360" w:rsidRPr="00E61F57" w:rsidTr="00977CE6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Монтаж трансформатор тока (демонтаж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E61F5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E61F57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 ____________ 20__</w:t>
      </w: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г</w:t>
      </w:r>
    </w:p>
    <w:p w:rsidR="00833AF7" w:rsidRDefault="00833AF7" w:rsidP="00833AF7">
      <w:pPr>
        <w:contextualSpacing/>
        <w:rPr>
          <w:rFonts w:eastAsia="Times New Roman" w:cs="Times New Roman"/>
        </w:rPr>
      </w:pPr>
    </w:p>
    <w:p w:rsidR="00833AF7" w:rsidRPr="00A31D49" w:rsidRDefault="00833AF7" w:rsidP="00833AF7">
      <w:pPr>
        <w:contextualSpacing/>
        <w:rPr>
          <w:rFonts w:eastAsia="Times New Roman" w:cs="Times New Roman"/>
        </w:rPr>
      </w:pPr>
    </w:p>
    <w:p w:rsidR="00833AF7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Перечень ТМЦ необходимых для выполнения работ по договору</w:t>
      </w:r>
    </w:p>
    <w:p w:rsidR="005E6360" w:rsidRPr="003E7E8E" w:rsidRDefault="005E6360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5E6360" w:rsidRPr="00E61F57" w:rsidTr="00977CE6">
        <w:trPr>
          <w:jc w:val="center"/>
        </w:trPr>
        <w:tc>
          <w:tcPr>
            <w:tcW w:w="755" w:type="dxa"/>
            <w:vAlign w:val="center"/>
          </w:tcPr>
          <w:p w:rsidR="005E6360" w:rsidRPr="00E61F57" w:rsidRDefault="005E6360" w:rsidP="00977CE6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5E6360" w:rsidRPr="00E61F57" w:rsidRDefault="005E6360" w:rsidP="00977CE6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5E6360" w:rsidRPr="00E61F57" w:rsidRDefault="005E6360" w:rsidP="00977CE6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:rsidR="005E6360" w:rsidRPr="00E61F57" w:rsidRDefault="005E6360" w:rsidP="00977CE6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5E6360" w:rsidRPr="00E61F57" w:rsidRDefault="005E6360" w:rsidP="00977CE6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5E6360" w:rsidRPr="00E61F57" w:rsidRDefault="005E6360" w:rsidP="00977CE6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E61F57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5E6360" w:rsidRPr="00E61F57" w:rsidTr="00977CE6">
        <w:trPr>
          <w:trHeight w:val="567"/>
          <w:jc w:val="center"/>
        </w:trPr>
        <w:tc>
          <w:tcPr>
            <w:tcW w:w="755" w:type="dxa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61F57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E61F57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E61F57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1 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2992</w:t>
            </w:r>
          </w:p>
        </w:tc>
        <w:tc>
          <w:tcPr>
            <w:tcW w:w="1579" w:type="dxa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6360" w:rsidRPr="00E61F57" w:rsidTr="00977CE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61F57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E61F57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E61F57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3 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76</w:t>
            </w:r>
          </w:p>
        </w:tc>
        <w:tc>
          <w:tcPr>
            <w:tcW w:w="1579" w:type="dxa"/>
            <w:shd w:val="clear" w:color="auto" w:fill="FFFFFF" w:themeFill="background1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6360" w:rsidRPr="00E61F57" w:rsidTr="00977CE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61F57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E61F57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E61F57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3 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579" w:type="dxa"/>
            <w:shd w:val="clear" w:color="auto" w:fill="FFFFFF" w:themeFill="background1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6360" w:rsidRPr="00E61F57" w:rsidTr="00977CE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Трансформаторы тока ТШП – 0,66, 0,5</w:t>
            </w:r>
            <w:r w:rsidRPr="00E61F57">
              <w:rPr>
                <w:rFonts w:ascii="Tahoma" w:hAnsi="Tahoma" w:cs="Tahoma"/>
                <w:sz w:val="16"/>
                <w:szCs w:val="16"/>
                <w:lang w:val="en-US"/>
              </w:rPr>
              <w:t>S</w:t>
            </w:r>
            <w:r w:rsidRPr="00E61F57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78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6360" w:rsidRPr="00E61F57" w:rsidTr="00977CE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130C">
              <w:rPr>
                <w:rFonts w:ascii="Tahoma" w:hAnsi="Tahoma" w:cs="Tahoma"/>
                <w:sz w:val="16"/>
                <w:szCs w:val="16"/>
              </w:rPr>
              <w:t>6266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6360" w:rsidRPr="00E61F57" w:rsidTr="00977CE6">
        <w:tblPrEx>
          <w:jc w:val="left"/>
        </w:tblPrEx>
        <w:trPr>
          <w:trHeight w:val="567"/>
        </w:trPr>
        <w:tc>
          <w:tcPr>
            <w:tcW w:w="755" w:type="dxa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281" w:type="dxa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0" w:type="dxa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9" w:type="dxa"/>
          </w:tcPr>
          <w:p w:rsidR="005E6360" w:rsidRPr="00E61F57" w:rsidRDefault="005E6360" w:rsidP="00977CE6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1F57">
              <w:rPr>
                <w:rFonts w:ascii="Tahoma" w:hAnsi="Tahoma" w:cs="Tahoma"/>
                <w:sz w:val="16"/>
                <w:szCs w:val="16"/>
              </w:rPr>
              <w:t>ТМЦ иждивением Подрядчика</w:t>
            </w:r>
          </w:p>
        </w:tc>
      </w:tr>
    </w:tbl>
    <w:p w:rsidR="00833AF7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833AF7" w:rsidRPr="00A31D49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3E7E8E">
        <w:rPr>
          <w:rFonts w:ascii="Tahoma" w:hAnsi="Tahoma" w:cs="Tahoma"/>
          <w:b w:val="0"/>
          <w:caps w:val="0"/>
          <w:sz w:val="18"/>
          <w:szCs w:val="18"/>
        </w:rPr>
        <w:t>риложение №4</w:t>
      </w:r>
    </w:p>
    <w:p w:rsidR="00833AF7" w:rsidRPr="00A31D49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к Техническому заданию </w:t>
      </w:r>
    </w:p>
    <w:p w:rsidR="000B285F" w:rsidRPr="003E7E8E" w:rsidRDefault="00833AF7" w:rsidP="003E7E8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A31D49">
        <w:rPr>
          <w:rFonts w:ascii="Tahoma" w:eastAsia="Times New Roman" w:hAnsi="Tahoma" w:cs="Tahoma"/>
          <w:sz w:val="18"/>
          <w:szCs w:val="18"/>
          <w:lang w:eastAsia="ru-RU"/>
        </w:rPr>
        <w:t>от «____» 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 20__</w:t>
      </w:r>
      <w:r w:rsidR="003E7E8E">
        <w:rPr>
          <w:rFonts w:ascii="Tahoma" w:eastAsia="Times New Roman" w:hAnsi="Tahoma" w:cs="Tahoma"/>
          <w:sz w:val="18"/>
          <w:szCs w:val="18"/>
          <w:lang w:eastAsia="ru-RU"/>
        </w:rPr>
        <w:t>г</w:t>
      </w:r>
    </w:p>
    <w:p w:rsidR="003E7E8E" w:rsidRDefault="003E7E8E" w:rsidP="00833AF7">
      <w:pPr>
        <w:contextualSpacing/>
        <w:jc w:val="center"/>
        <w:rPr>
          <w:rFonts w:ascii="Tahoma" w:eastAsia="Times New Roman" w:hAnsi="Tahoma" w:cs="Tahoma"/>
          <w:b/>
          <w:i/>
          <w:sz w:val="20"/>
          <w:szCs w:val="20"/>
        </w:rPr>
      </w:pPr>
    </w:p>
    <w:p w:rsidR="00833AF7" w:rsidRPr="003E7E8E" w:rsidRDefault="00833AF7" w:rsidP="003E7E8E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E7E8E">
        <w:rPr>
          <w:rFonts w:ascii="Tahoma" w:eastAsia="Times New Roman" w:hAnsi="Tahoma" w:cs="Tahoma"/>
          <w:b/>
          <w:sz w:val="20"/>
          <w:szCs w:val="20"/>
          <w:lang w:eastAsia="ru-RU"/>
        </w:rPr>
        <w:t>Заявка на установку АРМ и предоставление дополнительных ИТ-услуг из Каталога</w:t>
      </w:r>
    </w:p>
    <w:p w:rsidR="00833AF7" w:rsidRPr="00A31D49" w:rsidRDefault="00833AF7" w:rsidP="00833AF7">
      <w:pPr>
        <w:contextualSpacing/>
        <w:rPr>
          <w:rFonts w:ascii="Tahoma" w:eastAsia="Times New Roman" w:hAnsi="Tahoma" w:cs="Tahoma"/>
          <w:b/>
          <w:i/>
          <w:sz w:val="20"/>
          <w:szCs w:val="20"/>
        </w:rPr>
      </w:pPr>
      <w:r w:rsidRPr="00A31D49">
        <w:rPr>
          <w:rFonts w:eastAsia="Times New Roman" w:cs="Times New Roman"/>
          <w:noProof/>
          <w:lang w:eastAsia="ru-RU"/>
        </w:rPr>
        <w:drawing>
          <wp:inline distT="0" distB="0" distL="0" distR="0" wp14:anchorId="2B019360" wp14:editId="767F8DAF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F7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ТЕХНИЧЕСКОЕ ЗАДАНИЕ</w:t>
      </w:r>
      <w:r w:rsidRPr="00A31D49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p w:rsidR="00833AF7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833AF7" w:rsidRPr="00A31D49" w:rsidTr="007578BC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33AF7" w:rsidRPr="00A31D49" w:rsidRDefault="00833AF7" w:rsidP="007578BC">
            <w:pPr>
              <w:widowControl w:val="0"/>
              <w:ind w:right="74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D49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33AF7" w:rsidRPr="00A31D49" w:rsidRDefault="00833AF7" w:rsidP="007578BC">
            <w:pPr>
              <w:widowControl w:val="0"/>
              <w:ind w:right="74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D49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833AF7" w:rsidRPr="00A31D49" w:rsidTr="007578BC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D4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</w:t>
            </w:r>
            <w:proofErr w:type="spellStart"/>
            <w:r w:rsidRPr="00A31D4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A31D4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</w:tc>
      </w:tr>
      <w:tr w:rsidR="00833AF7" w:rsidRPr="00A31D49" w:rsidTr="007578BC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A31D49" w:rsidRDefault="00833AF7" w:rsidP="007578B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Дата подписания «___» __________</w:t>
            </w:r>
            <w:r>
              <w:rPr>
                <w:rFonts w:ascii="Tahoma" w:hAnsi="Tahoma" w:cs="Tahoma"/>
                <w:sz w:val="20"/>
                <w:szCs w:val="20"/>
              </w:rPr>
              <w:t>_ 20__ года</w:t>
            </w:r>
          </w:p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A31D49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</w:p>
          <w:p w:rsidR="00833AF7" w:rsidRPr="00A31D49" w:rsidRDefault="00833AF7" w:rsidP="007578BC">
            <w:pPr>
              <w:widowControl w:val="0"/>
              <w:spacing w:before="60" w:after="60" w:line="240" w:lineRule="auto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A31D49" w:rsidRDefault="00833AF7" w:rsidP="007578B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Дата подписания «___» __________</w:t>
            </w:r>
            <w:r>
              <w:rPr>
                <w:rFonts w:ascii="Tahoma" w:hAnsi="Tahoma" w:cs="Tahoma"/>
                <w:sz w:val="20"/>
                <w:szCs w:val="20"/>
              </w:rPr>
              <w:t>_ 20__ года</w:t>
            </w:r>
          </w:p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833AF7" w:rsidRPr="00A31D49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A31D4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833AF7" w:rsidRPr="00A31D49" w:rsidRDefault="00833AF7" w:rsidP="00833AF7">
      <w:pPr>
        <w:contextualSpacing/>
      </w:pPr>
    </w:p>
    <w:p w:rsidR="009F0D52" w:rsidRPr="00B408F6" w:rsidRDefault="009F0D52" w:rsidP="00B408F6"/>
    <w:sectPr w:rsidR="009F0D52" w:rsidRPr="00B408F6" w:rsidSect="003E7E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76B46AA"/>
    <w:multiLevelType w:val="hybridMultilevel"/>
    <w:tmpl w:val="5FCA554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B942501"/>
    <w:multiLevelType w:val="hybridMultilevel"/>
    <w:tmpl w:val="9A8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F8"/>
    <w:rsid w:val="00001CA7"/>
    <w:rsid w:val="0001245B"/>
    <w:rsid w:val="00035E1F"/>
    <w:rsid w:val="00044572"/>
    <w:rsid w:val="00056C3C"/>
    <w:rsid w:val="00060C38"/>
    <w:rsid w:val="000827A8"/>
    <w:rsid w:val="00086ADE"/>
    <w:rsid w:val="000B1AC7"/>
    <w:rsid w:val="000B285F"/>
    <w:rsid w:val="000D2B44"/>
    <w:rsid w:val="000E5022"/>
    <w:rsid w:val="00111E0F"/>
    <w:rsid w:val="0012743C"/>
    <w:rsid w:val="00136F2A"/>
    <w:rsid w:val="00143D00"/>
    <w:rsid w:val="00144ABB"/>
    <w:rsid w:val="00156EC0"/>
    <w:rsid w:val="00173D53"/>
    <w:rsid w:val="00187C11"/>
    <w:rsid w:val="001954F5"/>
    <w:rsid w:val="001969E7"/>
    <w:rsid w:val="001973E1"/>
    <w:rsid w:val="001B1319"/>
    <w:rsid w:val="001C55AB"/>
    <w:rsid w:val="001E2090"/>
    <w:rsid w:val="001E4765"/>
    <w:rsid w:val="001F5083"/>
    <w:rsid w:val="00230E69"/>
    <w:rsid w:val="00235D09"/>
    <w:rsid w:val="002509B2"/>
    <w:rsid w:val="00272BEE"/>
    <w:rsid w:val="00274958"/>
    <w:rsid w:val="00276381"/>
    <w:rsid w:val="002827D6"/>
    <w:rsid w:val="00285593"/>
    <w:rsid w:val="0028637B"/>
    <w:rsid w:val="00293677"/>
    <w:rsid w:val="0029447B"/>
    <w:rsid w:val="0029680F"/>
    <w:rsid w:val="002A195B"/>
    <w:rsid w:val="002A476F"/>
    <w:rsid w:val="002A7ABE"/>
    <w:rsid w:val="002D0680"/>
    <w:rsid w:val="002D666B"/>
    <w:rsid w:val="002F77BB"/>
    <w:rsid w:val="00305567"/>
    <w:rsid w:val="00311F96"/>
    <w:rsid w:val="00347E89"/>
    <w:rsid w:val="00353AED"/>
    <w:rsid w:val="00356B94"/>
    <w:rsid w:val="00357076"/>
    <w:rsid w:val="003578C0"/>
    <w:rsid w:val="00366382"/>
    <w:rsid w:val="003840B7"/>
    <w:rsid w:val="00394140"/>
    <w:rsid w:val="003944BF"/>
    <w:rsid w:val="00396038"/>
    <w:rsid w:val="00397B81"/>
    <w:rsid w:val="003C1958"/>
    <w:rsid w:val="003D1E70"/>
    <w:rsid w:val="003E3C38"/>
    <w:rsid w:val="003E7E8E"/>
    <w:rsid w:val="003F1B2D"/>
    <w:rsid w:val="003F1E39"/>
    <w:rsid w:val="00402E7B"/>
    <w:rsid w:val="0040489D"/>
    <w:rsid w:val="00405984"/>
    <w:rsid w:val="0040664E"/>
    <w:rsid w:val="00422B02"/>
    <w:rsid w:val="00426581"/>
    <w:rsid w:val="00436C7B"/>
    <w:rsid w:val="004470F8"/>
    <w:rsid w:val="00461C4C"/>
    <w:rsid w:val="004666F1"/>
    <w:rsid w:val="00486AFB"/>
    <w:rsid w:val="004A7E72"/>
    <w:rsid w:val="004C4990"/>
    <w:rsid w:val="004D53B7"/>
    <w:rsid w:val="004F110E"/>
    <w:rsid w:val="00506307"/>
    <w:rsid w:val="00511F2F"/>
    <w:rsid w:val="00522219"/>
    <w:rsid w:val="00527242"/>
    <w:rsid w:val="00535FB8"/>
    <w:rsid w:val="00536E30"/>
    <w:rsid w:val="00536F6F"/>
    <w:rsid w:val="005673E9"/>
    <w:rsid w:val="005825BD"/>
    <w:rsid w:val="00582C2F"/>
    <w:rsid w:val="0059252C"/>
    <w:rsid w:val="00596740"/>
    <w:rsid w:val="005A2750"/>
    <w:rsid w:val="005A349D"/>
    <w:rsid w:val="005B48A3"/>
    <w:rsid w:val="005E0082"/>
    <w:rsid w:val="005E6360"/>
    <w:rsid w:val="0061230F"/>
    <w:rsid w:val="0063504B"/>
    <w:rsid w:val="00665CAD"/>
    <w:rsid w:val="006663BD"/>
    <w:rsid w:val="00685BA5"/>
    <w:rsid w:val="006879B4"/>
    <w:rsid w:val="00687BD1"/>
    <w:rsid w:val="006940E0"/>
    <w:rsid w:val="006A2AB4"/>
    <w:rsid w:val="006B334A"/>
    <w:rsid w:val="006B372D"/>
    <w:rsid w:val="006B5181"/>
    <w:rsid w:val="006E24A3"/>
    <w:rsid w:val="006F2874"/>
    <w:rsid w:val="00707642"/>
    <w:rsid w:val="00716B8F"/>
    <w:rsid w:val="00725FC2"/>
    <w:rsid w:val="00742B46"/>
    <w:rsid w:val="007511EE"/>
    <w:rsid w:val="00752072"/>
    <w:rsid w:val="0076005B"/>
    <w:rsid w:val="007710AE"/>
    <w:rsid w:val="00774AB2"/>
    <w:rsid w:val="00780F83"/>
    <w:rsid w:val="007859BB"/>
    <w:rsid w:val="00795730"/>
    <w:rsid w:val="007961F7"/>
    <w:rsid w:val="0079630F"/>
    <w:rsid w:val="00797EBF"/>
    <w:rsid w:val="007A3588"/>
    <w:rsid w:val="007A6285"/>
    <w:rsid w:val="007B3888"/>
    <w:rsid w:val="007C08D8"/>
    <w:rsid w:val="007D1A4F"/>
    <w:rsid w:val="007D7295"/>
    <w:rsid w:val="007D7383"/>
    <w:rsid w:val="007E5D19"/>
    <w:rsid w:val="007F72F9"/>
    <w:rsid w:val="00801576"/>
    <w:rsid w:val="00802D9F"/>
    <w:rsid w:val="00805678"/>
    <w:rsid w:val="00806A8E"/>
    <w:rsid w:val="008205E1"/>
    <w:rsid w:val="0083093A"/>
    <w:rsid w:val="00832558"/>
    <w:rsid w:val="00833AF7"/>
    <w:rsid w:val="008375DF"/>
    <w:rsid w:val="00840ED4"/>
    <w:rsid w:val="00842210"/>
    <w:rsid w:val="008539D5"/>
    <w:rsid w:val="0085620B"/>
    <w:rsid w:val="008566F5"/>
    <w:rsid w:val="00872233"/>
    <w:rsid w:val="00885FAB"/>
    <w:rsid w:val="008A2219"/>
    <w:rsid w:val="008B2695"/>
    <w:rsid w:val="008B27DB"/>
    <w:rsid w:val="008C27C3"/>
    <w:rsid w:val="008C79D3"/>
    <w:rsid w:val="008D1598"/>
    <w:rsid w:val="008E1569"/>
    <w:rsid w:val="008F23DA"/>
    <w:rsid w:val="008F354B"/>
    <w:rsid w:val="00907EC7"/>
    <w:rsid w:val="009176D9"/>
    <w:rsid w:val="00917D43"/>
    <w:rsid w:val="00945AFE"/>
    <w:rsid w:val="00945C06"/>
    <w:rsid w:val="00951B08"/>
    <w:rsid w:val="009723C9"/>
    <w:rsid w:val="00985B9C"/>
    <w:rsid w:val="0098735B"/>
    <w:rsid w:val="009915BB"/>
    <w:rsid w:val="00992F0F"/>
    <w:rsid w:val="009B645E"/>
    <w:rsid w:val="009E1C70"/>
    <w:rsid w:val="009F0D52"/>
    <w:rsid w:val="00A02D9D"/>
    <w:rsid w:val="00A05C87"/>
    <w:rsid w:val="00A075D8"/>
    <w:rsid w:val="00A1292E"/>
    <w:rsid w:val="00A1500C"/>
    <w:rsid w:val="00A20BDC"/>
    <w:rsid w:val="00A269E5"/>
    <w:rsid w:val="00A3264E"/>
    <w:rsid w:val="00A36E34"/>
    <w:rsid w:val="00A4694C"/>
    <w:rsid w:val="00A679BC"/>
    <w:rsid w:val="00A80E3A"/>
    <w:rsid w:val="00A91DEC"/>
    <w:rsid w:val="00A954E7"/>
    <w:rsid w:val="00AC01E4"/>
    <w:rsid w:val="00AC026D"/>
    <w:rsid w:val="00AC72D2"/>
    <w:rsid w:val="00AD2E3A"/>
    <w:rsid w:val="00AE3768"/>
    <w:rsid w:val="00AE3F19"/>
    <w:rsid w:val="00B1666E"/>
    <w:rsid w:val="00B16A4E"/>
    <w:rsid w:val="00B23E86"/>
    <w:rsid w:val="00B27F94"/>
    <w:rsid w:val="00B32AB9"/>
    <w:rsid w:val="00B408F6"/>
    <w:rsid w:val="00B47F0B"/>
    <w:rsid w:val="00B71686"/>
    <w:rsid w:val="00B93692"/>
    <w:rsid w:val="00B9603D"/>
    <w:rsid w:val="00BB687E"/>
    <w:rsid w:val="00BD4D6E"/>
    <w:rsid w:val="00BF7FD9"/>
    <w:rsid w:val="00C154DF"/>
    <w:rsid w:val="00C37393"/>
    <w:rsid w:val="00C545CB"/>
    <w:rsid w:val="00C70977"/>
    <w:rsid w:val="00C73423"/>
    <w:rsid w:val="00C76C69"/>
    <w:rsid w:val="00C812C9"/>
    <w:rsid w:val="00C96D6D"/>
    <w:rsid w:val="00CB20CC"/>
    <w:rsid w:val="00CC4120"/>
    <w:rsid w:val="00CD359B"/>
    <w:rsid w:val="00CE0BAE"/>
    <w:rsid w:val="00D11B36"/>
    <w:rsid w:val="00D23636"/>
    <w:rsid w:val="00D3744E"/>
    <w:rsid w:val="00D51FC5"/>
    <w:rsid w:val="00D75D67"/>
    <w:rsid w:val="00D833C5"/>
    <w:rsid w:val="00D94733"/>
    <w:rsid w:val="00D95EA4"/>
    <w:rsid w:val="00DB282B"/>
    <w:rsid w:val="00DC25B1"/>
    <w:rsid w:val="00DD7BF8"/>
    <w:rsid w:val="00E00D1C"/>
    <w:rsid w:val="00E105B4"/>
    <w:rsid w:val="00E14711"/>
    <w:rsid w:val="00E210E8"/>
    <w:rsid w:val="00E30ABA"/>
    <w:rsid w:val="00E31E64"/>
    <w:rsid w:val="00E55573"/>
    <w:rsid w:val="00E908A0"/>
    <w:rsid w:val="00EA7499"/>
    <w:rsid w:val="00EC1F8A"/>
    <w:rsid w:val="00ED1C11"/>
    <w:rsid w:val="00EF691E"/>
    <w:rsid w:val="00F13D00"/>
    <w:rsid w:val="00F23207"/>
    <w:rsid w:val="00F255CA"/>
    <w:rsid w:val="00F3252A"/>
    <w:rsid w:val="00F3326E"/>
    <w:rsid w:val="00F515FC"/>
    <w:rsid w:val="00F53999"/>
    <w:rsid w:val="00F61DE0"/>
    <w:rsid w:val="00F62D5B"/>
    <w:rsid w:val="00F732D3"/>
    <w:rsid w:val="00F746DF"/>
    <w:rsid w:val="00F822F8"/>
    <w:rsid w:val="00F917C5"/>
    <w:rsid w:val="00FC38DB"/>
    <w:rsid w:val="00FC3BFC"/>
    <w:rsid w:val="00FC3EC2"/>
    <w:rsid w:val="00FC470D"/>
    <w:rsid w:val="00FC7BDA"/>
    <w:rsid w:val="00FE0B57"/>
    <w:rsid w:val="00FF1AA5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3695F"/>
  <w15:chartTrackingRefBased/>
  <w15:docId w15:val="{D3ADEFD6-90DB-460B-92C1-25109C53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A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732D3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F732D3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32D3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732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F732D3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F732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F732D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5"/>
    <w:uiPriority w:val="34"/>
    <w:qFormat/>
    <w:rsid w:val="00187C1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4"/>
    <w:uiPriority w:val="34"/>
    <w:locked/>
    <w:rsid w:val="00187C1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.Makshakov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dim.Makshakov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dim.Makshakov@esplus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adim.Makshakov@esplus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6240</Words>
  <Characters>35572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Погорелый Сергей Александрович</dc:creator>
  <cp:keywords/>
  <dc:description/>
  <cp:lastModifiedBy>Гаврилова Анастасия Михайловна</cp:lastModifiedBy>
  <cp:revision>5</cp:revision>
  <dcterms:created xsi:type="dcterms:W3CDTF">2024-12-02T06:45:00Z</dcterms:created>
  <dcterms:modified xsi:type="dcterms:W3CDTF">2024-12-10T10:06:00Z</dcterms:modified>
</cp:coreProperties>
</file>